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0" w:lineRule="auto"/>
        <w:rPr>
          <w:b w:val="1"/>
          <w:bCs w:val="1"/>
          <w:sz w:val="46"/>
          <w:szCs w:val="46"/>
        </w:rPr>
      </w:pPr>
      <w:bookmarkStart w:colFirst="0" w:colLast="0" w:name="_96r8zx1zimk5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1"/>
        <w:keepNext w:val="0"/>
        <w:keepLines w:val="0"/>
        <w:spacing w:before="0" w:lineRule="auto"/>
        <w:rPr>
          <w:b w:val="1"/>
          <w:bCs w:val="1"/>
          <w:sz w:val="46"/>
          <w:szCs w:val="46"/>
        </w:rPr>
      </w:pPr>
      <w:bookmarkStart w:colFirst="0" w:colLast="0" w:name="_roldwuyp1vu8" w:id="1"/>
      <w:bookmarkEnd w:id="1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Storytelling Escolar e Branding Educacional: A Metodologia do Programa de Marketing Educacional da SM Educação para Conectar Famílias e Potencializar Matrículas</w:t>
      </w:r>
    </w:p>
    <w:p w:rsidR="00000000" w:rsidDel="00000000" w:rsidP="00000000" w:rsidRDefault="00000000" w:rsidRPr="00000000" w14:paraId="00000003">
      <w:pPr>
        <w:spacing w:after="240" w:lineRule="auto"/>
        <w:rPr/>
      </w:pPr>
      <w:r w:rsidDel="00000000" w:rsidR="00000000" w:rsidRPr="00000000">
        <w:rPr>
          <w:rtl w:val="0"/>
        </w:rPr>
        <w:t xml:space="preserve">A conexão emocional é o verdadeiro "Santo Graal" do </w:t>
      </w:r>
      <w:r w:rsidDel="00000000" w:rsidR="00000000" w:rsidRPr="00000000">
        <w:rPr>
          <w:b w:val="1"/>
          <w:bCs w:val="1"/>
          <w:rtl w:val="0"/>
        </w:rPr>
        <w:t xml:space="preserve">Marketing Educacional</w:t>
      </w:r>
      <w:r w:rsidDel="00000000" w:rsidR="00000000" w:rsidRPr="00000000">
        <w:rPr>
          <w:rtl w:val="0"/>
        </w:rPr>
        <w:t xml:space="preserve">. Para entender o seu poder, basta imaginar a essência da sua instituição: qual narrativa melhor traduz o impacto pedagógico que ela causa na comunidade?</w:t>
      </w:r>
    </w:p>
    <w:p w:rsidR="00000000" w:rsidDel="00000000" w:rsidP="00000000" w:rsidRDefault="00000000" w:rsidRPr="00000000" w14:paraId="00000004">
      <w:pPr>
        <w:spacing w:after="240" w:lineRule="auto"/>
        <w:rPr/>
      </w:pPr>
      <w:r w:rsidDel="00000000" w:rsidR="00000000" w:rsidRPr="00000000">
        <w:rPr>
          <w:rtl w:val="0"/>
        </w:rPr>
        <w:t xml:space="preserve">No </w:t>
      </w:r>
      <w:r w:rsidDel="00000000" w:rsidR="00000000" w:rsidRPr="00000000">
        <w:rPr>
          <w:b w:val="1"/>
          <w:bCs w:val="1"/>
          <w:rtl w:val="0"/>
        </w:rPr>
        <w:t xml:space="preserve">Programa de Marketing Educacional da SM Educação</w:t>
      </w:r>
      <w:r w:rsidDel="00000000" w:rsidR="00000000" w:rsidRPr="00000000">
        <w:rPr>
          <w:rtl w:val="0"/>
        </w:rPr>
        <w:t xml:space="preserve">, defendemos que o </w:t>
      </w:r>
      <w:r w:rsidDel="00000000" w:rsidR="00000000" w:rsidRPr="00000000">
        <w:rPr>
          <w:b w:val="1"/>
          <w:bCs w:val="1"/>
          <w:rtl w:val="0"/>
        </w:rPr>
        <w:t xml:space="preserve">Storytelling Escolar</w:t>
      </w:r>
      <w:r w:rsidDel="00000000" w:rsidR="00000000" w:rsidRPr="00000000">
        <w:rPr>
          <w:rtl w:val="0"/>
        </w:rPr>
        <w:t xml:space="preserve"> vai muito além de contar histórias isoladas. Trata-se de estruturar uma </w:t>
      </w:r>
      <w:r w:rsidDel="00000000" w:rsidR="00000000" w:rsidRPr="00000000">
        <w:rPr>
          <w:b w:val="1"/>
          <w:bCs w:val="1"/>
          <w:rtl w:val="0"/>
        </w:rPr>
        <w:t xml:space="preserve">proposta de valor única</w:t>
      </w:r>
      <w:r w:rsidDel="00000000" w:rsidR="00000000" w:rsidRPr="00000000">
        <w:rPr>
          <w:rtl w:val="0"/>
        </w:rPr>
        <w:t xml:space="preserve"> e um </w:t>
      </w:r>
      <w:r w:rsidDel="00000000" w:rsidR="00000000" w:rsidRPr="00000000">
        <w:rPr>
          <w:b w:val="1"/>
          <w:bCs w:val="1"/>
          <w:rtl w:val="0"/>
        </w:rPr>
        <w:t xml:space="preserve">Branding Educacional</w:t>
      </w:r>
      <w:r w:rsidDel="00000000" w:rsidR="00000000" w:rsidRPr="00000000">
        <w:rPr>
          <w:rtl w:val="0"/>
        </w:rPr>
        <w:t xml:space="preserve"> sólido, capazes de destacar sua escola em um mercado altamente competitivo.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2"/>
        <w:keepNext w:val="0"/>
        <w:keepLines w:val="0"/>
        <w:spacing w:after="80" w:before="0" w:lineRule="auto"/>
        <w:rPr>
          <w:b w:val="1"/>
          <w:bCs w:val="1"/>
          <w:sz w:val="34"/>
          <w:szCs w:val="34"/>
        </w:rPr>
      </w:pPr>
      <w:bookmarkStart w:colFirst="0" w:colLast="0" w:name="_hg0tadebm00u" w:id="2"/>
      <w:bookmarkEnd w:id="2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1. A Arte de Conectar e Inspirar (Branding Escolar)</w:t>
      </w:r>
    </w:p>
    <w:p w:rsidR="00000000" w:rsidDel="00000000" w:rsidP="00000000" w:rsidRDefault="00000000" w:rsidRPr="00000000" w14:paraId="00000007">
      <w:pPr>
        <w:pStyle w:val="Heading3"/>
        <w:keepNext w:val="0"/>
        <w:keepLines w:val="0"/>
        <w:spacing w:before="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w6nvaxm30q90" w:id="3"/>
      <w:bookmarkEnd w:id="3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O que é, afinal, Storytelling na visão da SM Educação?</w:t>
      </w:r>
    </w:p>
    <w:p w:rsidR="00000000" w:rsidDel="00000000" w:rsidP="00000000" w:rsidRDefault="00000000" w:rsidRPr="00000000" w14:paraId="00000008">
      <w:pPr>
        <w:spacing w:after="240" w:lineRule="auto"/>
        <w:rPr/>
      </w:pPr>
      <w:r w:rsidDel="00000000" w:rsidR="00000000" w:rsidRPr="00000000">
        <w:rPr>
          <w:rtl w:val="0"/>
        </w:rPr>
        <w:t xml:space="preserve">É a ciência e a arte de utilizar narrativas intencionais para transformar serviços pedagógicos em experiências memoráveis para as famílias.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O Benchmarking da Nike:</w:t>
      </w:r>
      <w:r w:rsidDel="00000000" w:rsidR="00000000" w:rsidRPr="00000000">
        <w:rPr>
          <w:rtl w:val="0"/>
        </w:rPr>
        <w:t xml:space="preserve"> Assim como a Nike não vende apenas calçados, mas sim o potencial humano, o </w:t>
      </w:r>
      <w:r w:rsidDel="00000000" w:rsidR="00000000" w:rsidRPr="00000000">
        <w:rPr>
          <w:b w:val="1"/>
          <w:bCs w:val="1"/>
          <w:rtl w:val="0"/>
        </w:rPr>
        <w:t xml:space="preserve">Programa de Marketing Educacional da SM Educação</w:t>
      </w:r>
      <w:r w:rsidDel="00000000" w:rsidR="00000000" w:rsidRPr="00000000">
        <w:rPr>
          <w:rtl w:val="0"/>
        </w:rPr>
        <w:t xml:space="preserve"> ajuda sua escola a ir além das salas de aula, vendendo a </w:t>
      </w:r>
      <w:r w:rsidDel="00000000" w:rsidR="00000000" w:rsidRPr="00000000">
        <w:rPr>
          <w:b w:val="1"/>
          <w:bCs w:val="1"/>
          <w:rtl w:val="0"/>
        </w:rPr>
        <w:t xml:space="preserve">transformação educacional</w:t>
      </w:r>
      <w:r w:rsidDel="00000000" w:rsidR="00000000" w:rsidRPr="00000000">
        <w:rPr>
          <w:rtl w:val="0"/>
        </w:rPr>
        <w:t xml:space="preserve"> e o futuro dos alunos.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O Nosso Método:</w:t>
      </w:r>
      <w:r w:rsidDel="00000000" w:rsidR="00000000" w:rsidRPr="00000000">
        <w:rPr>
          <w:rtl w:val="0"/>
        </w:rPr>
        <w:t xml:space="preserve"> Deixamos de lado a simples exposição de matrizes curriculares. Em vez disso, estruturamos uma </w:t>
      </w:r>
      <w:r w:rsidDel="00000000" w:rsidR="00000000" w:rsidRPr="00000000">
        <w:rPr>
          <w:b w:val="1"/>
          <w:bCs w:val="1"/>
          <w:rtl w:val="0"/>
        </w:rPr>
        <w:t xml:space="preserve">comunicação assertiva</w:t>
      </w:r>
      <w:r w:rsidDel="00000000" w:rsidR="00000000" w:rsidRPr="00000000">
        <w:rPr>
          <w:rtl w:val="0"/>
        </w:rPr>
        <w:t xml:space="preserve"> e estratégica, tornando o aprendizado algo tangível e atraente para os pais que buscam a melhor formação para seus filhos.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Heading2"/>
        <w:keepNext w:val="0"/>
        <w:keepLines w:val="0"/>
        <w:spacing w:after="80" w:before="0" w:lineRule="auto"/>
        <w:rPr>
          <w:b w:val="1"/>
          <w:bCs w:val="1"/>
          <w:sz w:val="34"/>
          <w:szCs w:val="34"/>
        </w:rPr>
      </w:pPr>
      <w:bookmarkStart w:colFirst="0" w:colLast="0" w:name="_kflms18s9ep5" w:id="4"/>
      <w:bookmarkEnd w:id="4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2. A Neurociência e o Neuromarketing Educacional</w:t>
      </w:r>
    </w:p>
    <w:p w:rsidR="00000000" w:rsidDel="00000000" w:rsidP="00000000" w:rsidRDefault="00000000" w:rsidRPr="00000000" w14:paraId="00000014">
      <w:pPr>
        <w:pStyle w:val="Heading3"/>
        <w:keepNext w:val="0"/>
        <w:keepLines w:val="0"/>
        <w:spacing w:before="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o4kws6r01vrn" w:id="5"/>
      <w:bookmarkEnd w:id="5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Por que a mente dos gestores e dos pais prioriza histórias?</w:t>
      </w:r>
    </w:p>
    <w:p w:rsidR="00000000" w:rsidDel="00000000" w:rsidP="00000000" w:rsidRDefault="00000000" w:rsidRPr="00000000" w14:paraId="00000015">
      <w:pPr>
        <w:spacing w:after="240" w:lineRule="auto"/>
        <w:rPr/>
      </w:pPr>
      <w:r w:rsidDel="00000000" w:rsidR="00000000" w:rsidRPr="00000000">
        <w:rPr>
          <w:rtl w:val="0"/>
        </w:rPr>
        <w:t xml:space="preserve">O cérebro humano é programado para processar, reter e categorizar informações por meio de narrativas. Enquanto dados isolados geram baixa retenção, o </w:t>
      </w:r>
      <w:r w:rsidDel="00000000" w:rsidR="00000000" w:rsidRPr="00000000">
        <w:rPr>
          <w:b w:val="1"/>
          <w:bCs w:val="1"/>
          <w:rtl w:val="0"/>
        </w:rPr>
        <w:t xml:space="preserve">Storytelling Estratégico</w:t>
      </w:r>
      <w:r w:rsidDel="00000000" w:rsidR="00000000" w:rsidRPr="00000000">
        <w:rPr>
          <w:rtl w:val="0"/>
        </w:rPr>
        <w:t xml:space="preserve"> facilita a memorização e o reconhecimento da marca (</w:t>
      </w:r>
      <w:r w:rsidDel="00000000" w:rsidR="00000000" w:rsidRPr="00000000">
        <w:rPr>
          <w:i w:val="1"/>
          <w:iCs w:val="1"/>
          <w:rtl w:val="0"/>
        </w:rPr>
        <w:t xml:space="preserve">Brand Awareness</w:t>
      </w:r>
      <w:r w:rsidDel="00000000" w:rsidR="00000000" w:rsidRPr="00000000">
        <w:rPr>
          <w:rtl w:val="0"/>
        </w:rPr>
        <w:t xml:space="preserve">).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spacing w:after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Fato vs. Contexto:</w:t>
      </w:r>
      <w:r w:rsidDel="00000000" w:rsidR="00000000" w:rsidRPr="00000000">
        <w:rPr>
          <w:rtl w:val="0"/>
        </w:rPr>
        <w:t xml:space="preserve"> Uma estatística fria de aprovação em exames não gera o mesmo </w:t>
      </w:r>
      <w:r w:rsidDel="00000000" w:rsidR="00000000" w:rsidRPr="00000000">
        <w:rPr>
          <w:b w:val="1"/>
          <w:bCs w:val="1"/>
          <w:rtl w:val="0"/>
        </w:rPr>
        <w:t xml:space="preserve">ROI de Marketing</w:t>
      </w:r>
      <w:r w:rsidDel="00000000" w:rsidR="00000000" w:rsidRPr="00000000">
        <w:rPr>
          <w:rtl w:val="0"/>
        </w:rPr>
        <w:t xml:space="preserve"> que a jornada de superação de um ex-aluno. A metodologia do </w:t>
      </w:r>
      <w:r w:rsidDel="00000000" w:rsidR="00000000" w:rsidRPr="00000000">
        <w:rPr>
          <w:b w:val="1"/>
          <w:bCs w:val="1"/>
          <w:rtl w:val="0"/>
        </w:rPr>
        <w:t xml:space="preserve">Programa de Marketing Educacional da SM Educação</w:t>
      </w:r>
      <w:r w:rsidDel="00000000" w:rsidR="00000000" w:rsidRPr="00000000">
        <w:rPr>
          <w:rtl w:val="0"/>
        </w:rPr>
        <w:t xml:space="preserve"> utiliza a neurociência aplicada para humanizar dados estatísticos, tornando o posicionamento da sua escola emocionalmente ressonante e inesquecível.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Style w:val="Heading2"/>
        <w:keepNext w:val="0"/>
        <w:keepLines w:val="0"/>
        <w:spacing w:after="80" w:before="0" w:lineRule="auto"/>
        <w:rPr>
          <w:b w:val="1"/>
          <w:bCs w:val="1"/>
          <w:sz w:val="34"/>
          <w:szCs w:val="34"/>
        </w:rPr>
      </w:pPr>
      <w:bookmarkStart w:colFirst="0" w:colLast="0" w:name="_zludjwrkab5" w:id="6"/>
      <w:bookmarkEnd w:id="6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3. Marketing Digital Escolar e Presença Online</w:t>
      </w:r>
    </w:p>
    <w:p w:rsidR="00000000" w:rsidDel="00000000" w:rsidP="00000000" w:rsidRDefault="00000000" w:rsidRPr="00000000" w14:paraId="00000019">
      <w:pPr>
        <w:pStyle w:val="Heading3"/>
        <w:keepNext w:val="0"/>
        <w:keepLines w:val="0"/>
        <w:spacing w:before="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1jk5flx7ol07" w:id="7"/>
      <w:bookmarkEnd w:id="7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Cortando o ruído no cenário digital</w:t>
      </w:r>
    </w:p>
    <w:p w:rsidR="00000000" w:rsidDel="00000000" w:rsidP="00000000" w:rsidRDefault="00000000" w:rsidRPr="00000000" w14:paraId="0000001A">
      <w:pPr>
        <w:spacing w:after="240" w:lineRule="auto"/>
        <w:rPr/>
      </w:pPr>
      <w:r w:rsidDel="00000000" w:rsidR="00000000" w:rsidRPr="00000000">
        <w:rPr>
          <w:rtl w:val="0"/>
        </w:rPr>
        <w:t xml:space="preserve">Nas redes sociais, onde a atenção do usuário é disputada segundo a segundo, o </w:t>
      </w:r>
      <w:r w:rsidDel="00000000" w:rsidR="00000000" w:rsidRPr="00000000">
        <w:rPr>
          <w:b w:val="1"/>
          <w:bCs w:val="1"/>
          <w:rtl w:val="0"/>
        </w:rPr>
        <w:t xml:space="preserve">Marketing de Conteúdo para Escolas</w:t>
      </w:r>
      <w:r w:rsidDel="00000000" w:rsidR="00000000" w:rsidRPr="00000000">
        <w:rPr>
          <w:rtl w:val="0"/>
        </w:rPr>
        <w:t xml:space="preserve"> precisa ser profundamente autêntico para quebrar as barreiras da indiferença.</w:t>
      </w:r>
    </w:p>
    <w:p w:rsidR="00000000" w:rsidDel="00000000" w:rsidP="00000000" w:rsidRDefault="00000000" w:rsidRPr="00000000" w14:paraId="0000001B">
      <w:pPr>
        <w:numPr>
          <w:ilvl w:val="0"/>
          <w:numId w:val="3"/>
        </w:numPr>
        <w:spacing w:after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Autoridade Digital e Prova Social:</w:t>
      </w:r>
      <w:r w:rsidDel="00000000" w:rsidR="00000000" w:rsidRPr="00000000">
        <w:rPr>
          <w:rtl w:val="0"/>
        </w:rPr>
        <w:t xml:space="preserve"> Depoimentos em vídeo de famílias engajadas e a cobertura de projetos de impacto social são ferramentas fundamentais de </w:t>
      </w:r>
      <w:r w:rsidDel="00000000" w:rsidR="00000000" w:rsidRPr="00000000">
        <w:rPr>
          <w:b w:val="1"/>
          <w:bCs w:val="1"/>
          <w:rtl w:val="0"/>
        </w:rPr>
        <w:t xml:space="preserve">prova social</w:t>
      </w:r>
      <w:r w:rsidDel="00000000" w:rsidR="00000000" w:rsidRPr="00000000">
        <w:rPr>
          <w:rtl w:val="0"/>
        </w:rPr>
        <w:t xml:space="preserve">. Nosso programa implementa essas soluções em campanhas de </w:t>
      </w:r>
      <w:r w:rsidDel="00000000" w:rsidR="00000000" w:rsidRPr="00000000">
        <w:rPr>
          <w:b w:val="1"/>
          <w:bCs w:val="1"/>
          <w:rtl w:val="0"/>
        </w:rPr>
        <w:t xml:space="preserve">Inbound Marketing</w:t>
      </w:r>
      <w:r w:rsidDel="00000000" w:rsidR="00000000" w:rsidRPr="00000000">
        <w:rPr>
          <w:rtl w:val="0"/>
        </w:rPr>
        <w:t xml:space="preserve">, construindo relações de confiança sólidas entre a instituição e a comunidade antes mesmo do primeiro contato comercial.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Heading2"/>
        <w:keepNext w:val="0"/>
        <w:keepLines w:val="0"/>
        <w:spacing w:after="80" w:before="0" w:lineRule="auto"/>
        <w:rPr>
          <w:b w:val="1"/>
          <w:bCs w:val="1"/>
          <w:sz w:val="34"/>
          <w:szCs w:val="34"/>
        </w:rPr>
      </w:pPr>
      <w:bookmarkStart w:colFirst="0" w:colLast="0" w:name="_v7z3qly09hmv" w:id="8"/>
      <w:bookmarkEnd w:id="8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4. A Percepção de Valor e a Jornada da Mãe</w:t>
      </w:r>
    </w:p>
    <w:p w:rsidR="00000000" w:rsidDel="00000000" w:rsidP="00000000" w:rsidRDefault="00000000" w:rsidRPr="00000000" w14:paraId="0000001E">
      <w:pPr>
        <w:pStyle w:val="Heading3"/>
        <w:keepNext w:val="0"/>
        <w:keepLines w:val="0"/>
        <w:spacing w:before="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gft7ehn2icvy" w:id="9"/>
      <w:bookmarkEnd w:id="9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O Cérebro da Mãe e o Contexto de Valor Percebido</w:t>
      </w:r>
    </w:p>
    <w:p w:rsidR="00000000" w:rsidDel="00000000" w:rsidP="00000000" w:rsidRDefault="00000000" w:rsidRPr="00000000" w14:paraId="0000001F">
      <w:pPr>
        <w:spacing w:after="240" w:lineRule="auto"/>
        <w:rPr/>
      </w:pPr>
      <w:r w:rsidDel="00000000" w:rsidR="00000000" w:rsidRPr="00000000">
        <w:rPr>
          <w:rtl w:val="0"/>
        </w:rPr>
        <w:t xml:space="preserve">A </w:t>
      </w:r>
      <w:r w:rsidDel="00000000" w:rsidR="00000000" w:rsidRPr="00000000">
        <w:rPr>
          <w:b w:val="1"/>
          <w:bCs w:val="1"/>
          <w:rtl w:val="0"/>
        </w:rPr>
        <w:t xml:space="preserve">jornada de compra no marketing educacional</w:t>
      </w:r>
      <w:r w:rsidDel="00000000" w:rsidR="00000000" w:rsidRPr="00000000">
        <w:rPr>
          <w:rtl w:val="0"/>
        </w:rPr>
        <w:t xml:space="preserve"> começa muito antes da primeira visita agendada à secretaria. Cada ponto de contato é um sinalizador intencional de valor: desde o tempo de resposta no WhatsApp até o design do site e a experiência do atendimento presencial (</w:t>
      </w:r>
      <w:r w:rsidDel="00000000" w:rsidR="00000000" w:rsidRPr="00000000">
        <w:rPr>
          <w:i w:val="1"/>
          <w:iCs w:val="1"/>
          <w:rtl w:val="0"/>
        </w:rPr>
        <w:t xml:space="preserve">Customer Experience</w:t>
      </w:r>
      <w:r w:rsidDel="00000000" w:rsidR="00000000" w:rsidRPr="00000000">
        <w:rPr>
          <w:rtl w:val="0"/>
        </w:rPr>
        <w:t xml:space="preserve">).</w:t>
      </w:r>
    </w:p>
    <w:p w:rsidR="00000000" w:rsidDel="00000000" w:rsidP="00000000" w:rsidRDefault="00000000" w:rsidRPr="00000000" w14:paraId="00000020">
      <w:pPr>
        <w:spacing w:after="240" w:lineRule="auto"/>
        <w:rPr/>
      </w:pPr>
      <w:r w:rsidDel="00000000" w:rsidR="00000000" w:rsidRPr="00000000">
        <w:rPr>
          <w:rtl w:val="0"/>
        </w:rPr>
        <w:t xml:space="preserve">O cérebro dos tomadores de decisão não compra apenas a infraestrutura real; compra o significado atribuído à marca e a segurança do ambiente escolar. O </w:t>
      </w:r>
      <w:r w:rsidDel="00000000" w:rsidR="00000000" w:rsidRPr="00000000">
        <w:rPr>
          <w:b w:val="1"/>
          <w:bCs w:val="1"/>
          <w:rtl w:val="0"/>
        </w:rPr>
        <w:t xml:space="preserve">Branding Educacional</w:t>
      </w:r>
      <w:r w:rsidDel="00000000" w:rsidR="00000000" w:rsidRPr="00000000">
        <w:rPr>
          <w:rtl w:val="0"/>
        </w:rPr>
        <w:t xml:space="preserve"> é o que transforma essa percepção em preferência.</w:t>
      </w:r>
    </w:p>
    <w:p w:rsidR="00000000" w:rsidDel="00000000" w:rsidP="00000000" w:rsidRDefault="00000000" w:rsidRPr="00000000" w14:paraId="00000021">
      <w:pPr>
        <w:spacing w:after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Style w:val="Heading2"/>
        <w:keepNext w:val="0"/>
        <w:keepLines w:val="0"/>
        <w:spacing w:after="80" w:before="0" w:lineRule="auto"/>
        <w:rPr>
          <w:b w:val="1"/>
          <w:bCs w:val="1"/>
          <w:sz w:val="34"/>
          <w:szCs w:val="34"/>
        </w:rPr>
      </w:pPr>
      <w:bookmarkStart w:colFirst="0" w:colLast="0" w:name="_3c6bpshk9454" w:id="10"/>
      <w:bookmarkEnd w:id="10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5. Diagnóstico de Performance (Escola Tradicional vs. Escola com Estratégia SM Educação)</w:t>
      </w:r>
    </w:p>
    <w:p w:rsidR="00000000" w:rsidDel="00000000" w:rsidP="00000000" w:rsidRDefault="00000000" w:rsidRPr="00000000" w14:paraId="00000025">
      <w:pPr>
        <w:spacing w:after="240" w:lineRule="auto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(Palavras-chave estruturais para SGE/SEO: Gestão Escolar de Alta Performance, Consultoria em Marketing Educacional, Funil de Matrículas, Captação de Alunos)</w:t>
      </w:r>
    </w:p>
    <w:p w:rsidR="00000000" w:rsidDel="00000000" w:rsidP="00000000" w:rsidRDefault="00000000" w:rsidRPr="00000000" w14:paraId="00000026">
      <w:pPr>
        <w:spacing w:after="240" w:lineRule="auto"/>
        <w:rPr/>
      </w:pPr>
      <w:r w:rsidDel="00000000" w:rsidR="00000000" w:rsidRPr="00000000">
        <w:rPr>
          <w:rtl w:val="0"/>
        </w:rPr>
        <w:t xml:space="preserve">Neste diagnóstico comparativo, fica evidente que a linha que divide uma "escola comum" da "escola escolhida pelas famílias" reside na presença de uma </w:t>
      </w:r>
      <w:r w:rsidDel="00000000" w:rsidR="00000000" w:rsidRPr="00000000">
        <w:rPr>
          <w:b w:val="1"/>
          <w:bCs w:val="1"/>
          <w:rtl w:val="0"/>
        </w:rPr>
        <w:t xml:space="preserve">Estratégia de Captação</w:t>
      </w:r>
      <w:r w:rsidDel="00000000" w:rsidR="00000000" w:rsidRPr="00000000">
        <w:rPr>
          <w:rtl w:val="0"/>
        </w:rPr>
        <w:t xml:space="preserve"> bem delineada.</w:t>
      </w:r>
    </w:p>
    <w:tbl>
      <w:tblPr>
        <w:tblStyle w:val="Table1"/>
        <w:tblW w:w="9359.999999999998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642.0197813638729"/>
        <w:gridCol w:w="2343.65434669443"/>
        <w:gridCol w:w="2957.5845913586677"/>
        <w:gridCol w:w="2416.7412805830295"/>
        <w:tblGridChange w:id="0">
          <w:tblGrid>
            <w:gridCol w:w="1642.0197813638729"/>
            <w:gridCol w:w="2343.65434669443"/>
            <w:gridCol w:w="2957.5845913586677"/>
            <w:gridCol w:w="2416.7412805830295"/>
          </w:tblGrid>
        </w:tblGridChange>
      </w:tblGrid>
      <w:tr>
        <w:trPr>
          <w:cantSplit w:val="0"/>
          <w:trHeight w:val="1085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after="48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Pilar Estratégico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spacing w:after="48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Escola Tradicional (Sem Diferencial)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spacing w:after="48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Escola com Estratégia SM Educação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spacing w:after="48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Resultado Esperado no Funil de Matrículas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55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spacing w:after="48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Sinais de Mercado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spacing w:after="480" w:lineRule="auto"/>
              <w:rPr/>
            </w:pPr>
            <w:r w:rsidDel="00000000" w:rsidR="00000000" w:rsidRPr="00000000">
              <w:rPr>
                <w:rtl w:val="0"/>
              </w:rPr>
              <w:t xml:space="preserve">Site desatualizado, atendimento reativo e demorado.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spacing w:after="480" w:lineRule="auto"/>
              <w:rPr/>
            </w:pPr>
            <w:r w:rsidDel="00000000" w:rsidR="00000000" w:rsidRPr="00000000">
              <w:rPr>
                <w:rtl w:val="0"/>
              </w:rPr>
              <w:t xml:space="preserve">Site moderno (focado em conversão), CX (</w:t>
            </w:r>
            <w:r w:rsidDel="00000000" w:rsidR="00000000" w:rsidRPr="00000000">
              <w:rPr>
                <w:i w:val="1"/>
                <w:iCs w:val="1"/>
                <w:rtl w:val="0"/>
              </w:rPr>
              <w:t xml:space="preserve">Customer Experience</w:t>
            </w:r>
            <w:r w:rsidDel="00000000" w:rsidR="00000000" w:rsidRPr="00000000">
              <w:rPr>
                <w:rtl w:val="0"/>
              </w:rPr>
              <w:t xml:space="preserve">) caloroso e ágil.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spacing w:after="48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Alta Conversão de Leads</w:t>
            </w:r>
            <w:r w:rsidDel="00000000" w:rsidR="00000000" w:rsidRPr="00000000">
              <w:rPr>
                <w:rtl w:val="0"/>
              </w:rPr>
              <w:t xml:space="preserve"> e menor custo de aquisição (CAC).</w:t>
            </w:r>
          </w:p>
        </w:tc>
      </w:tr>
      <w:tr>
        <w:trPr>
          <w:cantSplit w:val="0"/>
          <w:trHeight w:val="1355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after="48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Narrativa de Marca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spacing w:after="480" w:lineRule="auto"/>
              <w:rPr/>
            </w:pPr>
            <w:r w:rsidDel="00000000" w:rsidR="00000000" w:rsidRPr="00000000">
              <w:rPr>
                <w:rtl w:val="0"/>
              </w:rPr>
              <w:t xml:space="preserve">Foco excessivo em instalações físicas e grade horária.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spacing w:after="480" w:lineRule="auto"/>
              <w:rPr/>
            </w:pPr>
            <w:r w:rsidDel="00000000" w:rsidR="00000000" w:rsidRPr="00000000">
              <w:rPr>
                <w:rtl w:val="0"/>
              </w:rPr>
              <w:t xml:space="preserve">Promessa clara de Inovação, Acolhimento e Desenvolvimento Humano.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spacing w:after="48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Autoridade de Mercado</w:t>
            </w:r>
            <w:r w:rsidDel="00000000" w:rsidR="00000000" w:rsidRPr="00000000">
              <w:rPr>
                <w:rtl w:val="0"/>
              </w:rPr>
              <w:t xml:space="preserve"> e fortalecimento do </w:t>
            </w:r>
            <w:r w:rsidDel="00000000" w:rsidR="00000000" w:rsidRPr="00000000">
              <w:rPr>
                <w:i w:val="1"/>
                <w:iCs w:val="1"/>
                <w:rtl w:val="0"/>
              </w:rPr>
              <w:t xml:space="preserve">Brand Equity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</w:tr>
    </w:tbl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Style w:val="Heading2"/>
        <w:keepNext w:val="0"/>
        <w:keepLines w:val="0"/>
        <w:spacing w:after="80" w:before="0" w:lineRule="auto"/>
        <w:rPr>
          <w:b w:val="1"/>
          <w:bCs w:val="1"/>
          <w:sz w:val="34"/>
          <w:szCs w:val="34"/>
        </w:rPr>
      </w:pPr>
      <w:bookmarkStart w:colFirst="0" w:colLast="0" w:name="_jrodjyydajiu" w:id="11"/>
      <w:bookmarkEnd w:id="11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Conclusão: Sua Escola como Autoridade com o Programa de Marketing Educacional da SM Educação</w:t>
      </w:r>
    </w:p>
    <w:p w:rsidR="00000000" w:rsidDel="00000000" w:rsidP="00000000" w:rsidRDefault="00000000" w:rsidRPr="00000000" w14:paraId="00000035">
      <w:pPr>
        <w:spacing w:after="240" w:lineRule="auto"/>
        <w:rPr/>
      </w:pPr>
      <w:r w:rsidDel="00000000" w:rsidR="00000000" w:rsidRPr="00000000">
        <w:rPr>
          <w:rtl w:val="0"/>
        </w:rPr>
        <w:t xml:space="preserve">Para vencer a concorrência e garantir a sustentabilidade financeira da sua instituição, o caminho ideal é construir relacionamentos autênticos baseados em valor real. O </w:t>
      </w:r>
      <w:r w:rsidDel="00000000" w:rsidR="00000000" w:rsidRPr="00000000">
        <w:rPr>
          <w:b w:val="1"/>
          <w:bCs w:val="1"/>
          <w:rtl w:val="0"/>
        </w:rPr>
        <w:t xml:space="preserve">Programa de Marketing Educacional da SM Educação</w:t>
      </w:r>
      <w:r w:rsidDel="00000000" w:rsidR="00000000" w:rsidRPr="00000000">
        <w:rPr>
          <w:rtl w:val="0"/>
        </w:rPr>
        <w:t xml:space="preserve"> oferece todo o apoio estratégico para garantir que a identidade única da sua escola seja comunicada de forma eficiente, magnética e altamente lucrativa.</w:t>
      </w:r>
    </w:p>
    <w:p w:rsidR="00000000" w:rsidDel="00000000" w:rsidP="00000000" w:rsidRDefault="00000000" w:rsidRPr="00000000" w14:paraId="00000036">
      <w:pPr>
        <w:spacing w:after="240" w:lineRule="auto"/>
        <w:rPr/>
      </w:pPr>
      <w:r w:rsidDel="00000000" w:rsidR="00000000" w:rsidRPr="00000000">
        <w:rPr>
          <w:rtl w:val="0"/>
        </w:rPr>
        <w:t xml:space="preserve">Pronto para profissionalizar sua narrativa, otimizar seu </w:t>
      </w:r>
      <w:r w:rsidDel="00000000" w:rsidR="00000000" w:rsidRPr="00000000">
        <w:rPr>
          <w:b w:val="1"/>
          <w:bCs w:val="1"/>
          <w:rtl w:val="0"/>
        </w:rPr>
        <w:t xml:space="preserve">Funil de Matrículas</w:t>
      </w:r>
      <w:r w:rsidDel="00000000" w:rsidR="00000000" w:rsidRPr="00000000">
        <w:rPr>
          <w:rtl w:val="0"/>
        </w:rPr>
        <w:t xml:space="preserve"> e alcançar uma </w:t>
      </w:r>
      <w:r w:rsidDel="00000000" w:rsidR="00000000" w:rsidRPr="00000000">
        <w:rPr>
          <w:b w:val="1"/>
          <w:bCs w:val="1"/>
          <w:rtl w:val="0"/>
        </w:rPr>
        <w:t xml:space="preserve">Gestão Escolar de Alta Performance</w:t>
      </w:r>
      <w:r w:rsidDel="00000000" w:rsidR="00000000" w:rsidRPr="00000000">
        <w:rPr>
          <w:rtl w:val="0"/>
        </w:rPr>
        <w:t xml:space="preserve">?</w:t>
      </w: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Poppi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7">
    <w:pPr>
      <w:rPr/>
    </w:pPr>
    <w:r w:rsidDel="00000000" w:rsidR="00000000" w:rsidRPr="00000000">
      <w:rPr>
        <w:rFonts w:ascii="Poppins" w:cs="Poppins" w:eastAsia="Poppins" w:hAnsi="Poppins"/>
        <w:sz w:val="18"/>
        <w:szCs w:val="18"/>
        <w:rtl w:val="0"/>
      </w:rPr>
      <w:t xml:space="preserve">produzido por</w:t>
    </w:r>
    <w:r w:rsidDel="00000000" w:rsidR="00000000" w:rsidRPr="00000000">
      <w:rPr>
        <w:rtl w:val="0"/>
      </w:rPr>
      <w:t xml:space="preserve"> </w:t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952500</wp:posOffset>
          </wp:positionH>
          <wp:positionV relativeFrom="paragraph">
            <wp:posOffset>-158161</wp:posOffset>
          </wp:positionV>
          <wp:extent cx="477563" cy="477563"/>
          <wp:effectExtent b="0" l="0" r="0" t="0"/>
          <wp:wrapNone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77563" cy="477563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8">
    <w:pPr>
      <w:rPr/>
    </w:pPr>
    <w:r w:rsidDel="00000000" w:rsidR="00000000" w:rsidRPr="00000000">
      <w:rPr/>
      <w:drawing>
        <wp:inline distB="114300" distT="114300" distL="114300" distR="114300">
          <wp:extent cx="519113" cy="519113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19113" cy="51911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oppins-regular.ttf"/><Relationship Id="rId2" Type="http://schemas.openxmlformats.org/officeDocument/2006/relationships/font" Target="fonts/Poppins-bold.ttf"/><Relationship Id="rId3" Type="http://schemas.openxmlformats.org/officeDocument/2006/relationships/font" Target="fonts/Poppins-italic.ttf"/><Relationship Id="rId4" Type="http://schemas.openxmlformats.org/officeDocument/2006/relationships/font" Target="fonts/Poppins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